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02D0D" w14:textId="1A105159" w:rsidR="00F12C76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bookmarkStart w:id="0" w:name="_GoBack"/>
      <w:bookmarkEnd w:id="0"/>
      <w:r w:rsidRPr="00560A64">
        <w:rPr>
          <w:rFonts w:asciiTheme="minorHAnsi" w:hAnsiTheme="minorHAnsi" w:cstheme="minorHAnsi"/>
          <w:b/>
          <w:bCs/>
        </w:rPr>
        <w:t xml:space="preserve">Лекция </w:t>
      </w:r>
      <w:r>
        <w:rPr>
          <w:rFonts w:asciiTheme="minorHAnsi" w:hAnsiTheme="minorHAnsi" w:cstheme="minorHAnsi"/>
          <w:b/>
          <w:bCs/>
        </w:rPr>
        <w:t>3</w:t>
      </w:r>
      <w:r w:rsidRPr="00560A64">
        <w:rPr>
          <w:rFonts w:asciiTheme="minorHAnsi" w:hAnsiTheme="minorHAnsi" w:cstheme="minorHAnsi"/>
          <w:b/>
          <w:bCs/>
        </w:rPr>
        <w:t xml:space="preserve">. Тема </w:t>
      </w:r>
      <w:r>
        <w:rPr>
          <w:rFonts w:asciiTheme="minorHAnsi" w:hAnsiTheme="minorHAnsi" w:cstheme="minorHAnsi"/>
          <w:b/>
          <w:bCs/>
        </w:rPr>
        <w:t>2</w:t>
      </w:r>
      <w:r w:rsidRPr="00560A64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Д</w:t>
      </w:r>
      <w:r w:rsidRPr="00922D75">
        <w:rPr>
          <w:rFonts w:asciiTheme="minorHAnsi" w:hAnsiTheme="minorHAnsi" w:cstheme="minorHAnsi"/>
          <w:b/>
          <w:bCs/>
        </w:rPr>
        <w:t>остоверность результатов разведки</w:t>
      </w:r>
    </w:p>
    <w:p w14:paraId="46456A53" w14:textId="77777777" w:rsid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3AD7B630" w14:textId="5B1DCF8B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В зависимости от геологических особенностей месторождения, а так же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от решаемых задач применяются те или иные расстояния между разрезами и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 xml:space="preserve">выработками, определяющие соответствующую плотность разведочной сети. </w:t>
      </w:r>
    </w:p>
    <w:p w14:paraId="00751127" w14:textId="69C50E63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Плотность разведочной сети - это площадь тела полезного ископаемого, приходящаяся на одну разведочную выработку, пересекающее тело (S</w:t>
      </w:r>
      <w:r w:rsidRPr="00922D75">
        <w:rPr>
          <w:rFonts w:asciiTheme="minorHAnsi" w:hAnsiTheme="minorHAnsi" w:cstheme="minorHAnsi"/>
          <w:vertAlign w:val="subscript"/>
        </w:rPr>
        <w:t>о</w:t>
      </w:r>
      <w:r w:rsidRPr="00922D75">
        <w:rPr>
          <w:rFonts w:asciiTheme="minorHAnsi" w:hAnsiTheme="minorHAnsi" w:cstheme="minorHAnsi"/>
        </w:rPr>
        <w:t xml:space="preserve">): </w:t>
      </w:r>
    </w:p>
    <w:p w14:paraId="261FC41C" w14:textId="6B819BBE" w:rsidR="00922D75" w:rsidRPr="00922D75" w:rsidRDefault="00922D75" w:rsidP="00922D75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44CCBDBB" wp14:editId="59FD52D2">
            <wp:extent cx="723900" cy="504825"/>
            <wp:effectExtent l="0" t="0" r="0" b="9525"/>
            <wp:docPr id="4500022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DA613" w14:textId="47C5CAAD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 xml:space="preserve">где S - площадь тела полезного ископаемого, n - число выработок, пересекающих тело полезного ископаемого. </w:t>
      </w:r>
    </w:p>
    <w:p w14:paraId="33F5383A" w14:textId="6AF75CDC" w:rsid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Плотность сети выражается как величиной площади S</w:t>
      </w:r>
      <w:r w:rsidRPr="00922D75">
        <w:rPr>
          <w:rFonts w:asciiTheme="minorHAnsi" w:hAnsiTheme="minorHAnsi" w:cstheme="minorHAnsi"/>
          <w:vertAlign w:val="subscript"/>
        </w:rPr>
        <w:t>о</w:t>
      </w:r>
      <w:r w:rsidRPr="00922D75">
        <w:rPr>
          <w:rFonts w:asciiTheme="minorHAnsi" w:hAnsiTheme="minorHAnsi" w:cstheme="minorHAnsi"/>
        </w:rPr>
        <w:t>, так и расстояниями между разведочными выработками. Среди многих вопросов методики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разведки важное значение имеет выбор плотности сети разведочных выработок и сети опробования, влекущей большие или меньшие затраты средств.</w:t>
      </w:r>
    </w:p>
    <w:p w14:paraId="7749E509" w14:textId="77777777" w:rsid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5917C82" w14:textId="19217486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922D75">
        <w:rPr>
          <w:rFonts w:asciiTheme="minorHAnsi" w:hAnsiTheme="minorHAnsi" w:cstheme="minorHAnsi"/>
          <w:b/>
          <w:bCs/>
          <w:i/>
          <w:iCs/>
          <w:u w:val="single"/>
        </w:rPr>
        <w:t xml:space="preserve">Раздел 1. </w:t>
      </w:r>
      <w:r w:rsidRPr="00922D75">
        <w:rPr>
          <w:rFonts w:asciiTheme="minorHAnsi" w:hAnsiTheme="minorHAnsi" w:cstheme="minorHAnsi"/>
          <w:b/>
          <w:bCs/>
          <w:i/>
          <w:iCs/>
          <w:u w:val="single"/>
        </w:rPr>
        <w:t>Факторы, определяющие выбор системы разведки</w:t>
      </w:r>
    </w:p>
    <w:p w14:paraId="5D5824AD" w14:textId="4D955715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На выбор технических средств разведки и системы разведочных работ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оказывают влияние геологические, горнотехнические и географо</w:t>
      </w:r>
      <w:r>
        <w:rPr>
          <w:rFonts w:asciiTheme="minorHAnsi" w:hAnsiTheme="minorHAnsi" w:cstheme="minorHAnsi"/>
        </w:rPr>
        <w:t>-</w:t>
      </w:r>
      <w:r w:rsidRPr="00922D75">
        <w:rPr>
          <w:rFonts w:asciiTheme="minorHAnsi" w:hAnsiTheme="minorHAnsi" w:cstheme="minorHAnsi"/>
        </w:rPr>
        <w:t xml:space="preserve">экономические. </w:t>
      </w:r>
    </w:p>
    <w:p w14:paraId="73499985" w14:textId="4C1BE9F1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Геологические факторы отражают условия формирования, состав и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 xml:space="preserve">строение полезных ископаемых, закономерности их локализации в конкретных геологических структурах и условия эрозионного среза месторождений. </w:t>
      </w:r>
    </w:p>
    <w:p w14:paraId="69937488" w14:textId="77DCD333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 xml:space="preserve">Из них определяющее значение имеют характер связи залежей полезных ископаемых с элементами геологического строения, условия их залегания, устойчивость формы рудных тел, характер распределения ценного компонента. </w:t>
      </w:r>
    </w:p>
    <w:p w14:paraId="2215768A" w14:textId="5136C4CF" w:rsidR="00922D75" w:rsidRP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Из горнотехнических факторов наиболее существенное влияние на выбор технических средств и методов разведочных работ оказывают предполагаемые способы вскрытия и разработки месторождения, гидрогеологические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условия, горнотехнические свойства полезного ископаемого и вмещающих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 xml:space="preserve">пород. </w:t>
      </w:r>
    </w:p>
    <w:p w14:paraId="20FA88A4" w14:textId="29A331E9" w:rsidR="00922D75" w:rsidRDefault="00922D75" w:rsidP="00922D75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922D75">
        <w:rPr>
          <w:rFonts w:asciiTheme="minorHAnsi" w:hAnsiTheme="minorHAnsi" w:cstheme="minorHAnsi"/>
        </w:rPr>
        <w:t>Географо-экономические факторы в большинстве случаев не играют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определяющей роли, но, в отдельных случаях, могут оказать существенное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влияние как на выбор системы разработки, так и на выбор технических</w:t>
      </w:r>
      <w:r>
        <w:rPr>
          <w:rFonts w:asciiTheme="minorHAnsi" w:hAnsiTheme="minorHAnsi" w:cstheme="minorHAnsi"/>
        </w:rPr>
        <w:t xml:space="preserve"> </w:t>
      </w:r>
      <w:r w:rsidRPr="00922D75">
        <w:rPr>
          <w:rFonts w:asciiTheme="minorHAnsi" w:hAnsiTheme="minorHAnsi" w:cstheme="minorHAnsi"/>
        </w:rPr>
        <w:t>средств. Из этой группы факторов главнейшими являются транспортные возможности, энергетическая база, водные ресурсы, наличие крепежного леса, климат.</w:t>
      </w:r>
    </w:p>
    <w:p w14:paraId="0A4DD9AE" w14:textId="79B597CC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  <w:b/>
          <w:bCs/>
          <w:i/>
          <w:iCs/>
          <w:u w:val="single"/>
        </w:rPr>
        <w:t>Разведочная сеть</w:t>
      </w:r>
      <w:r>
        <w:rPr>
          <w:rFonts w:asciiTheme="minorHAnsi" w:hAnsiTheme="minorHAnsi" w:cstheme="minorHAnsi"/>
          <w:b/>
          <w:bCs/>
          <w:i/>
          <w:iCs/>
          <w:u w:val="single"/>
        </w:rPr>
        <w:t xml:space="preserve">. </w:t>
      </w:r>
      <w:r w:rsidRPr="007D2D1F">
        <w:rPr>
          <w:rFonts w:asciiTheme="minorHAnsi" w:hAnsiTheme="minorHAnsi" w:cstheme="minorHAnsi"/>
        </w:rPr>
        <w:t xml:space="preserve">Серия разведочных выработок, по которым можно построить разрез, обычно располагается вдоль некоторой разведочной </w:t>
      </w:r>
      <w:r w:rsidRPr="007D2D1F">
        <w:rPr>
          <w:rFonts w:asciiTheme="minorHAnsi" w:hAnsiTheme="minorHAnsi" w:cstheme="minorHAnsi"/>
        </w:rPr>
        <w:lastRenderedPageBreak/>
        <w:t>линии, образующейся в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пересечении плоскости разреза с дневной поверхностью или с плоскостью, в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которой лежит тело полезного ископаемого. Разведочные линии обычно проходят вкрест простирания продуктивных свит, рудных зон или отдельных тел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полезного ископаемого. При резком изменении простирания продуктивных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 xml:space="preserve">толщ или зон ориентировка разведочных линий также соответственно меняется. </w:t>
      </w:r>
    </w:p>
    <w:p w14:paraId="30B9CF96" w14:textId="54E86484" w:rsid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>Применяются две основные формы размещения разведочных выработок: а) по геометрической сети - квадратной, прямоугольной, ромбической и б) линиям и рядам, вытянутым в определенных направлениях. Выбор той или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иной формы размещения разведочных выработок определяется, главным образом, структурными особенностями месторождения.</w:t>
      </w:r>
    </w:p>
    <w:p w14:paraId="254A8906" w14:textId="77777777" w:rsid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BE4B849" w14:textId="42D79D9B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  <w:b/>
          <w:bCs/>
          <w:i/>
          <w:iCs/>
          <w:u w:val="single"/>
        </w:rPr>
        <w:t>Методы определения рациональной разведочной сети</w:t>
      </w:r>
      <w:r w:rsidRPr="007D2D1F">
        <w:rPr>
          <w:rFonts w:asciiTheme="minorHAnsi" w:hAnsiTheme="minorHAnsi" w:cstheme="minorHAnsi"/>
          <w:b/>
          <w:bCs/>
          <w:i/>
          <w:iCs/>
          <w:u w:val="single"/>
        </w:rPr>
        <w:t>.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Для определения рациональной формы и плотности разведочной сети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применяются различные методы и способы: метод аналогии, сопоставление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 xml:space="preserve">данных разведки и разработки, способ разряжения разведочной сети, аналитический и др. </w:t>
      </w:r>
    </w:p>
    <w:p w14:paraId="6098CBD0" w14:textId="6B2B0125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  <w:u w:val="single"/>
        </w:rPr>
        <w:t>Метод аналогии</w:t>
      </w:r>
      <w:r w:rsidRPr="007D2D1F">
        <w:rPr>
          <w:rFonts w:asciiTheme="minorHAnsi" w:hAnsiTheme="minorHAnsi" w:cstheme="minorHAnsi"/>
        </w:rPr>
        <w:t>. Наиболее распространен для определения плотности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 xml:space="preserve">разведочной сети и обобщен в "Инструкциях", "Методических указаниях" 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ГКЗ по применению классификации запасов для месторождений различных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полезных ископаемых. В Инструкциях ГКЗ для каждого геолого</w:t>
      </w:r>
      <w:r>
        <w:rPr>
          <w:rFonts w:asciiTheme="minorHAnsi" w:hAnsiTheme="minorHAnsi" w:cstheme="minorHAnsi"/>
        </w:rPr>
        <w:t>-</w:t>
      </w:r>
      <w:r w:rsidRPr="007D2D1F">
        <w:rPr>
          <w:rFonts w:asciiTheme="minorHAnsi" w:hAnsiTheme="minorHAnsi" w:cstheme="minorHAnsi"/>
        </w:rPr>
        <w:t>промышленного типа месторождений по каждому виду полезных ископаемых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даются рекомендации, предусматривающие вид сети и расстояние между выработками для отнесения разведанных запасов к категориям А, В и С</w:t>
      </w:r>
      <w:r w:rsidRPr="007D2D1F">
        <w:rPr>
          <w:rFonts w:asciiTheme="minorHAnsi" w:hAnsiTheme="minorHAnsi" w:cstheme="minorHAnsi"/>
          <w:vertAlign w:val="subscript"/>
        </w:rPr>
        <w:t>1</w:t>
      </w:r>
      <w:r w:rsidRPr="007D2D1F">
        <w:rPr>
          <w:rFonts w:asciiTheme="minorHAnsi" w:hAnsiTheme="minorHAnsi" w:cstheme="minorHAnsi"/>
        </w:rPr>
        <w:t>. При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проектировании разведки месторождение относят на основании имеющихся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данных к той или иной группе и в соответствии с геологическим заданием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 xml:space="preserve">определяют плотность разведочной сети. </w:t>
      </w:r>
    </w:p>
    <w:p w14:paraId="28598E62" w14:textId="43BF4F74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  <w:u w:val="single"/>
        </w:rPr>
        <w:t>Способ разряжения разведочной</w:t>
      </w:r>
      <w:r w:rsidRPr="007D2D1F">
        <w:rPr>
          <w:rFonts w:asciiTheme="minorHAnsi" w:hAnsiTheme="minorHAnsi" w:cstheme="minorHAnsi"/>
        </w:rPr>
        <w:t xml:space="preserve"> сети представляет собой серию сопоставлений величин запасов полезного ископаемого, площадей и средних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мощностей, средних содержаний, средних объемных масс, вычисленных по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разведочным сетям различной плотности. При этом самые густые сети, выполненные при подготовке рудных тел к отработке (горно</w:t>
      </w:r>
      <w:r>
        <w:rPr>
          <w:rFonts w:asciiTheme="minorHAnsi" w:hAnsiTheme="minorHAnsi" w:cstheme="minorHAnsi"/>
        </w:rPr>
        <w:t>-</w:t>
      </w:r>
      <w:r w:rsidRPr="007D2D1F">
        <w:rPr>
          <w:rFonts w:asciiTheme="minorHAnsi" w:hAnsiTheme="minorHAnsi" w:cstheme="minorHAnsi"/>
        </w:rPr>
        <w:t xml:space="preserve">подготовительные, эксплуатационно-разведочные, нарезные работы), принимаются за эталон, Выясненные таким образом погрешности при сетях различной плотности позволяют уточнить (выбрать) наиболее подходящую сеть. </w:t>
      </w:r>
    </w:p>
    <w:p w14:paraId="069E3FD1" w14:textId="55FE059C" w:rsid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  <w:u w:val="single"/>
        </w:rPr>
        <w:t>Аналитический способ</w:t>
      </w:r>
      <w:r w:rsidRPr="007D2D1F">
        <w:rPr>
          <w:rFonts w:asciiTheme="minorHAnsi" w:hAnsiTheme="minorHAnsi" w:cstheme="minorHAnsi"/>
        </w:rPr>
        <w:t xml:space="preserve"> основан на применении элементарных формул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математической статистики, которая используется для определения необходимого числа разведочных пересечений при заданном значении погрешности</w:t>
      </w:r>
      <w:r>
        <w:rPr>
          <w:rFonts w:asciiTheme="minorHAnsi" w:hAnsiTheme="minorHAnsi" w:cstheme="minorHAnsi"/>
        </w:rPr>
        <w:t>:</w:t>
      </w:r>
    </w:p>
    <w:p w14:paraId="23BA533A" w14:textId="3BBE408B" w:rsidR="007D2D1F" w:rsidRPr="007D2D1F" w:rsidRDefault="007D2D1F" w:rsidP="007D2D1F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60CBBD42" wp14:editId="73FC93C7">
            <wp:extent cx="838200" cy="533400"/>
            <wp:effectExtent l="0" t="0" r="0" b="0"/>
            <wp:docPr id="59128893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723B4" w14:textId="3FAA04A5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>где n - необходимое число пересечений, V</w:t>
      </w:r>
      <w:r w:rsidRPr="007D2D1F">
        <w:rPr>
          <w:rFonts w:asciiTheme="minorHAnsi" w:hAnsiTheme="minorHAnsi" w:cstheme="minorHAnsi"/>
          <w:vertAlign w:val="subscript"/>
        </w:rPr>
        <w:t>c</w:t>
      </w:r>
      <w:r w:rsidRPr="007D2D1F">
        <w:rPr>
          <w:rFonts w:asciiTheme="minorHAnsi" w:hAnsiTheme="minorHAnsi" w:cstheme="minorHAnsi"/>
        </w:rPr>
        <w:t xml:space="preserve"> - коэффициент вариации содержания, р - значение погрешности. </w:t>
      </w:r>
    </w:p>
    <w:p w14:paraId="7391849B" w14:textId="51AD6E80" w:rsid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 xml:space="preserve">Вводя в формулу еще один множитель, коэффициент вероятности t, который </w:t>
      </w:r>
      <w:r w:rsidRPr="007D2D1F">
        <w:rPr>
          <w:rFonts w:asciiTheme="minorHAnsi" w:hAnsiTheme="minorHAnsi" w:cstheme="minorHAnsi"/>
        </w:rPr>
        <w:t>соответствует</w:t>
      </w:r>
      <w:r w:rsidRPr="007D2D1F">
        <w:rPr>
          <w:rFonts w:asciiTheme="minorHAnsi" w:hAnsiTheme="minorHAnsi" w:cstheme="minorHAnsi"/>
        </w:rPr>
        <w:t xml:space="preserve"> вероятности того, что в определенном числе случаев погрешность не будет превышать рассчитанного значения, то формула принимает вид: </w:t>
      </w:r>
    </w:p>
    <w:p w14:paraId="10B0CE9C" w14:textId="70C99C36" w:rsidR="007D2D1F" w:rsidRDefault="007D2D1F" w:rsidP="007D2D1F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346D0404" wp14:editId="0CE2B86B">
            <wp:extent cx="914400" cy="561975"/>
            <wp:effectExtent l="0" t="0" r="0" b="9525"/>
            <wp:docPr id="15811084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21DDF" w14:textId="06534219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>Зная число необходимых разведочных пересечений и площадь объекта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разведки можно ориентировочно определить плотность разведочной сети, в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то же время следует помнить, что выборки по разведочным данным не всегда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подчиняются закону нормального распределения, что не позволяет способом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математической статистики надежно определять рациональную разведочную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 xml:space="preserve">сеть. </w:t>
      </w:r>
    </w:p>
    <w:p w14:paraId="567263B4" w14:textId="05750576" w:rsidR="007D2D1F" w:rsidRP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 xml:space="preserve">Разведочная сеть выносится на местности с помощью </w:t>
      </w:r>
      <w:r w:rsidRPr="007D2D1F">
        <w:rPr>
          <w:rFonts w:asciiTheme="minorHAnsi" w:hAnsiTheme="minorHAnsi" w:cstheme="minorHAnsi"/>
          <w:i/>
          <w:iCs/>
        </w:rPr>
        <w:t>топогеодезических</w:t>
      </w:r>
      <w:r w:rsidRPr="007D2D1F">
        <w:rPr>
          <w:rFonts w:asciiTheme="minorHAnsi" w:hAnsiTheme="minorHAnsi" w:cstheme="minorHAnsi"/>
          <w:i/>
          <w:iCs/>
        </w:rPr>
        <w:t xml:space="preserve"> </w:t>
      </w:r>
      <w:r w:rsidRPr="007D2D1F">
        <w:rPr>
          <w:rFonts w:asciiTheme="minorHAnsi" w:hAnsiTheme="minorHAnsi" w:cstheme="minorHAnsi"/>
          <w:i/>
          <w:iCs/>
        </w:rPr>
        <w:t>и маркшейдерских работ</w:t>
      </w:r>
      <w:r w:rsidRPr="007D2D1F">
        <w:rPr>
          <w:rFonts w:asciiTheme="minorHAnsi" w:hAnsiTheme="minorHAnsi" w:cstheme="minorHAnsi"/>
        </w:rPr>
        <w:t xml:space="preserve">. Эти данные являются графической основой для составления крупномасштабных геологических карт, геологоразведочных разрезов и планов. </w:t>
      </w:r>
    </w:p>
    <w:p w14:paraId="7E0BEFEF" w14:textId="7DC4D12A" w:rsidR="007D2D1F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7D2D1F">
        <w:rPr>
          <w:rFonts w:asciiTheme="minorHAnsi" w:hAnsiTheme="minorHAnsi" w:cstheme="minorHAnsi"/>
        </w:rPr>
        <w:t>При разведке месторождений проводится изучение гидрогеологических и</w:t>
      </w:r>
      <w:r>
        <w:rPr>
          <w:rFonts w:asciiTheme="minorHAnsi" w:hAnsiTheme="minorHAnsi" w:cstheme="minorHAnsi"/>
        </w:rPr>
        <w:t xml:space="preserve"> </w:t>
      </w:r>
      <w:r w:rsidRPr="007D2D1F">
        <w:rPr>
          <w:rFonts w:asciiTheme="minorHAnsi" w:hAnsiTheme="minorHAnsi" w:cstheme="minorHAnsi"/>
        </w:rPr>
        <w:t>инженерно-геологических условий, которые должны выполняться в соответствии с требованиями соответствующих инструкций.</w:t>
      </w:r>
    </w:p>
    <w:p w14:paraId="053CBDA7" w14:textId="77777777" w:rsidR="007D2D1F" w:rsidRPr="00922D75" w:rsidRDefault="007D2D1F" w:rsidP="007D2D1F">
      <w:pPr>
        <w:spacing w:after="0"/>
        <w:ind w:firstLine="709"/>
        <w:jc w:val="both"/>
        <w:rPr>
          <w:rFonts w:asciiTheme="minorHAnsi" w:hAnsiTheme="minorHAnsi" w:cstheme="minorHAnsi"/>
        </w:rPr>
      </w:pPr>
    </w:p>
    <w:sectPr w:rsidR="007D2D1F" w:rsidRPr="00922D75" w:rsidSect="003C298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D75"/>
    <w:rsid w:val="003C2987"/>
    <w:rsid w:val="006C0B77"/>
    <w:rsid w:val="007D2D1F"/>
    <w:rsid w:val="008242FF"/>
    <w:rsid w:val="00870751"/>
    <w:rsid w:val="00922C48"/>
    <w:rsid w:val="00922D75"/>
    <w:rsid w:val="00956480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3244A"/>
  <w15:chartTrackingRefBased/>
  <w15:docId w15:val="{CA39E20B-B665-43B5-91BD-918C8E857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840</Words>
  <Characters>4792</Characters>
  <Application>Microsoft Office Word</Application>
  <DocSecurity>0</DocSecurity>
  <Lines>39</Lines>
  <Paragraphs>11</Paragraphs>
  <ScaleCrop>false</ScaleCrop>
  <Company/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2024-01-19T09:08:00Z</dcterms:created>
  <dcterms:modified xsi:type="dcterms:W3CDTF">2024-01-19T09:17:00Z</dcterms:modified>
</cp:coreProperties>
</file>